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62" w:rsidRPr="00E26562" w:rsidRDefault="00E26562" w:rsidP="00E26562">
      <w:pPr>
        <w:rPr>
          <w:lang w:val="uk-UA"/>
        </w:rPr>
      </w:pPr>
      <w:r w:rsidRPr="00586B09">
        <w:rPr>
          <w:lang w:val="uk-UA"/>
        </w:rPr>
        <w:t xml:space="preserve">                                                                                   </w:t>
      </w:r>
      <w:r>
        <w:rPr>
          <w:lang w:val="uk-UA"/>
        </w:rPr>
        <w:tab/>
      </w:r>
      <w:r w:rsidRPr="00E26562">
        <w:rPr>
          <w:lang w:val="uk-UA"/>
        </w:rPr>
        <w:t xml:space="preserve"> Додаток 1 до додатка</w:t>
      </w:r>
    </w:p>
    <w:p w:rsidR="00E26562" w:rsidRPr="00E26562" w:rsidRDefault="00E26562" w:rsidP="00E26562">
      <w:pPr>
        <w:rPr>
          <w:lang w:val="uk-UA"/>
        </w:rPr>
      </w:pPr>
      <w:r w:rsidRPr="00E26562">
        <w:rPr>
          <w:lang w:val="uk-UA"/>
        </w:rPr>
        <w:t xml:space="preserve">                                                                                  </w:t>
      </w:r>
      <w:r>
        <w:rPr>
          <w:lang w:val="uk-UA"/>
        </w:rPr>
        <w:tab/>
      </w:r>
      <w:r>
        <w:rPr>
          <w:lang w:val="uk-UA"/>
        </w:rPr>
        <w:tab/>
      </w:r>
      <w:r w:rsidRPr="00E26562">
        <w:rPr>
          <w:lang w:val="uk-UA"/>
        </w:rPr>
        <w:t>до рішення районної ради</w:t>
      </w:r>
    </w:p>
    <w:p w:rsidR="00E26562" w:rsidRPr="00E26562" w:rsidRDefault="00E26562" w:rsidP="00E26562">
      <w:pPr>
        <w:rPr>
          <w:lang w:val="uk-UA"/>
        </w:rPr>
      </w:pPr>
      <w:r w:rsidRPr="00E26562">
        <w:rPr>
          <w:lang w:val="uk-UA"/>
        </w:rPr>
        <w:tab/>
      </w:r>
      <w:r w:rsidRPr="00E26562">
        <w:rPr>
          <w:lang w:val="uk-UA"/>
        </w:rPr>
        <w:tab/>
      </w:r>
      <w:r w:rsidRPr="00E26562">
        <w:rPr>
          <w:lang w:val="uk-UA"/>
        </w:rPr>
        <w:tab/>
      </w:r>
      <w:r w:rsidRPr="00E26562">
        <w:rPr>
          <w:lang w:val="uk-UA"/>
        </w:rPr>
        <w:tab/>
      </w:r>
      <w:r w:rsidRPr="00E26562">
        <w:rPr>
          <w:lang w:val="uk-UA"/>
        </w:rPr>
        <w:tab/>
      </w:r>
      <w:r w:rsidRPr="00E26562">
        <w:rPr>
          <w:lang w:val="uk-UA"/>
        </w:rPr>
        <w:tab/>
      </w:r>
      <w:r w:rsidRPr="00E26562">
        <w:rPr>
          <w:lang w:val="uk-UA"/>
        </w:rPr>
        <w:tab/>
      </w:r>
      <w:r w:rsidRPr="00E26562">
        <w:rPr>
          <w:lang w:val="uk-UA"/>
        </w:rPr>
        <w:tab/>
        <w:t xml:space="preserve"> </w:t>
      </w:r>
      <w:proofErr w:type="spellStart"/>
      <w:r w:rsidRPr="00E26562">
        <w:rPr>
          <w:lang w:val="uk-UA"/>
        </w:rPr>
        <w:t>від_________</w:t>
      </w:r>
      <w:proofErr w:type="spellEnd"/>
      <w:r w:rsidRPr="00E26562">
        <w:rPr>
          <w:lang w:val="uk-UA"/>
        </w:rPr>
        <w:t>___№______</w:t>
      </w:r>
    </w:p>
    <w:p w:rsidR="00E26562" w:rsidRPr="00F17666" w:rsidRDefault="00E26562" w:rsidP="00E26562">
      <w:pPr>
        <w:rPr>
          <w:sz w:val="28"/>
          <w:szCs w:val="28"/>
          <w:lang w:val="uk-UA"/>
        </w:rPr>
      </w:pPr>
    </w:p>
    <w:p w:rsidR="00E26562" w:rsidRPr="00F17666" w:rsidRDefault="00E26562" w:rsidP="00E26562">
      <w:pPr>
        <w:rPr>
          <w:sz w:val="28"/>
          <w:szCs w:val="28"/>
          <w:lang w:val="uk-UA"/>
        </w:rPr>
      </w:pPr>
    </w:p>
    <w:p w:rsidR="00E26562" w:rsidRPr="00F17666" w:rsidRDefault="00E26562" w:rsidP="00E26562">
      <w:pPr>
        <w:jc w:val="center"/>
        <w:rPr>
          <w:b/>
          <w:sz w:val="28"/>
          <w:szCs w:val="28"/>
          <w:lang w:val="uk-UA"/>
        </w:rPr>
      </w:pPr>
      <w:r w:rsidRPr="00F17666">
        <w:rPr>
          <w:b/>
          <w:sz w:val="28"/>
          <w:szCs w:val="28"/>
          <w:lang w:val="uk-UA"/>
        </w:rPr>
        <w:t>ПОРЯДОК</w:t>
      </w:r>
    </w:p>
    <w:p w:rsidR="00E26562" w:rsidRPr="00F17666" w:rsidRDefault="00E26562" w:rsidP="00E26562">
      <w:pPr>
        <w:jc w:val="center"/>
        <w:rPr>
          <w:b/>
          <w:sz w:val="28"/>
          <w:szCs w:val="28"/>
          <w:lang w:val="uk-UA"/>
        </w:rPr>
      </w:pPr>
      <w:r w:rsidRPr="00F17666">
        <w:rPr>
          <w:b/>
          <w:sz w:val="28"/>
          <w:szCs w:val="28"/>
          <w:lang w:val="uk-UA"/>
        </w:rPr>
        <w:t xml:space="preserve">надання та використання коштів з районного бюджету у вигляді фінансової підтримки комунальним підприємствам (установам), що належать до спільної власності територіальних громад сіл, селищ та міста </w:t>
      </w:r>
      <w:proofErr w:type="spellStart"/>
      <w:r w:rsidRPr="00F17666">
        <w:rPr>
          <w:b/>
          <w:sz w:val="28"/>
          <w:szCs w:val="28"/>
          <w:lang w:val="uk-UA"/>
        </w:rPr>
        <w:t>Перещепине</w:t>
      </w:r>
      <w:proofErr w:type="spellEnd"/>
      <w:r w:rsidRPr="00F17666">
        <w:rPr>
          <w:b/>
          <w:sz w:val="28"/>
          <w:szCs w:val="28"/>
          <w:lang w:val="uk-UA"/>
        </w:rPr>
        <w:t xml:space="preserve"> Новомосковського району</w:t>
      </w:r>
    </w:p>
    <w:p w:rsidR="00E26562" w:rsidRPr="00F17666" w:rsidRDefault="00E26562" w:rsidP="00E26562">
      <w:pPr>
        <w:jc w:val="center"/>
        <w:rPr>
          <w:b/>
          <w:sz w:val="28"/>
          <w:szCs w:val="28"/>
          <w:lang w:val="uk-UA"/>
        </w:rPr>
      </w:pPr>
    </w:p>
    <w:p w:rsidR="00E26562" w:rsidRPr="00F17666" w:rsidRDefault="00E26562" w:rsidP="00E26562">
      <w:pPr>
        <w:ind w:firstLine="360"/>
        <w:jc w:val="both"/>
        <w:rPr>
          <w:sz w:val="28"/>
          <w:szCs w:val="28"/>
          <w:lang w:val="uk-UA"/>
        </w:rPr>
      </w:pPr>
      <w:r w:rsidRPr="00F17666">
        <w:rPr>
          <w:sz w:val="28"/>
          <w:szCs w:val="28"/>
          <w:lang w:val="uk-UA"/>
        </w:rPr>
        <w:t xml:space="preserve">1. Цей Порядок визначає механізм надання та використання коштів з районного бюджету у вигляді фінансової підтримки комунальним підприємствам (установам), що належать до спільної власності територіальних громад Новомосковського району, у рамках цільової Програми щодо надання фінансової підтримки комунальним підприємствам, що належать до спільної власності територіальних громад Новомосковського району до 2021 року, затвердженої рішенням районної ради від 26.06.2015 року                                                                   № 7-27/ </w:t>
      </w:r>
      <w:r w:rsidRPr="00F17666">
        <w:rPr>
          <w:sz w:val="28"/>
          <w:szCs w:val="28"/>
          <w:lang w:val="en-US"/>
        </w:rPr>
        <w:t>VI</w:t>
      </w:r>
      <w:r w:rsidRPr="00F17666">
        <w:rPr>
          <w:sz w:val="28"/>
          <w:szCs w:val="28"/>
          <w:lang w:val="uk-UA"/>
        </w:rPr>
        <w:t xml:space="preserve"> (далі Програма).</w:t>
      </w:r>
    </w:p>
    <w:p w:rsidR="00E26562" w:rsidRPr="00F17666" w:rsidRDefault="00E26562" w:rsidP="00E26562">
      <w:pPr>
        <w:ind w:firstLine="360"/>
        <w:jc w:val="both"/>
        <w:rPr>
          <w:sz w:val="28"/>
          <w:szCs w:val="28"/>
          <w:lang w:val="uk-UA"/>
        </w:rPr>
      </w:pPr>
      <w:r w:rsidRPr="00F17666">
        <w:rPr>
          <w:sz w:val="28"/>
          <w:szCs w:val="28"/>
          <w:lang w:val="uk-UA"/>
        </w:rPr>
        <w:t>2. Фінансова підтримка комунальним підприємствам (установам) надається на підставі статей 71,91 Бюджетного кодексу України, статей 60,64 Закону України  «Про місцеве самоврядування в Україні», статті 143 Конституції України.</w:t>
      </w:r>
    </w:p>
    <w:p w:rsidR="00E26562" w:rsidRPr="00F17666" w:rsidRDefault="00E26562" w:rsidP="00E26562">
      <w:pPr>
        <w:ind w:firstLine="360"/>
        <w:jc w:val="both"/>
        <w:rPr>
          <w:sz w:val="28"/>
          <w:szCs w:val="28"/>
          <w:lang w:val="uk-UA"/>
        </w:rPr>
      </w:pPr>
      <w:r w:rsidRPr="00F17666">
        <w:rPr>
          <w:sz w:val="28"/>
          <w:szCs w:val="28"/>
          <w:lang w:val="uk-UA"/>
        </w:rPr>
        <w:t>3. Фінансова підтримка надається комунальним підприємствам (установам) на безповоротній основі для забезпечення належної реалізації їх статутних завдань, посилення фінансово – бюджетної дисципліни, вжиття заходів для виробництва та надання якісних, безпечних, безперебійних послуг населенню з метою створення сприятливих умов для життєдіяльності району і сприяння поліпшенню фінансово – господарської діяльності зазначених підприємств (установ) відповідно до затвердженої Новомосковською районною радою Програми.</w:t>
      </w:r>
    </w:p>
    <w:p w:rsidR="00E26562" w:rsidRPr="00F17666" w:rsidRDefault="00E26562" w:rsidP="00E26562">
      <w:pPr>
        <w:ind w:firstLine="360"/>
        <w:jc w:val="both"/>
        <w:rPr>
          <w:sz w:val="28"/>
          <w:szCs w:val="28"/>
          <w:lang w:val="uk-UA"/>
        </w:rPr>
      </w:pPr>
      <w:r w:rsidRPr="00F17666">
        <w:rPr>
          <w:sz w:val="28"/>
          <w:szCs w:val="28"/>
          <w:lang w:val="uk-UA"/>
        </w:rPr>
        <w:t xml:space="preserve">4. Фінансова підтримка комунальним підприємствам (установам), що належать до спільної власності територіальних громад сіл, селищ та міста </w:t>
      </w:r>
      <w:proofErr w:type="spellStart"/>
      <w:r w:rsidRPr="00F17666">
        <w:rPr>
          <w:sz w:val="28"/>
          <w:szCs w:val="28"/>
          <w:lang w:val="uk-UA"/>
        </w:rPr>
        <w:t>Перещепине</w:t>
      </w:r>
      <w:proofErr w:type="spellEnd"/>
      <w:r w:rsidRPr="00F17666">
        <w:rPr>
          <w:sz w:val="28"/>
          <w:szCs w:val="28"/>
          <w:lang w:val="uk-UA"/>
        </w:rPr>
        <w:t xml:space="preserve"> Новомосковського району, здійснюється засновником за рахунок коштів районного бюджету в обсягах, передбачених рішенням про районний бюджет на відповідний рік або при внесенні змін до показників районного бюджету на поточний рік.</w:t>
      </w:r>
    </w:p>
    <w:p w:rsidR="00E26562" w:rsidRPr="00F17666" w:rsidRDefault="00E26562" w:rsidP="00E26562">
      <w:pPr>
        <w:ind w:firstLine="360"/>
        <w:jc w:val="both"/>
        <w:rPr>
          <w:sz w:val="28"/>
          <w:szCs w:val="28"/>
          <w:lang w:val="uk-UA"/>
        </w:rPr>
      </w:pPr>
      <w:r w:rsidRPr="00F17666">
        <w:rPr>
          <w:sz w:val="28"/>
          <w:szCs w:val="28"/>
          <w:lang w:val="uk-UA"/>
        </w:rPr>
        <w:t xml:space="preserve">5. Зазначена фінансова підтримка надається як поточний та капітальний трансферти комунальним підприємствам (установам), які включені до мережі головного розпорядника коштів районного бюджету, як одержувачі бюджетних коштів, та використовуються відповідно до погодженого в установленому порядку плану використання бюджетних коштів. Реєстрація бюджетних </w:t>
      </w:r>
      <w:proofErr w:type="spellStart"/>
      <w:r w:rsidRPr="00F17666">
        <w:rPr>
          <w:sz w:val="28"/>
          <w:szCs w:val="28"/>
          <w:lang w:val="uk-UA"/>
        </w:rPr>
        <w:t>зобов</w:t>
      </w:r>
      <w:proofErr w:type="spellEnd"/>
      <w:r w:rsidRPr="00F17666">
        <w:rPr>
          <w:sz w:val="28"/>
          <w:szCs w:val="28"/>
        </w:rPr>
        <w:t>’</w:t>
      </w:r>
      <w:proofErr w:type="spellStart"/>
      <w:r w:rsidRPr="00F17666">
        <w:rPr>
          <w:sz w:val="28"/>
          <w:szCs w:val="28"/>
          <w:lang w:val="uk-UA"/>
        </w:rPr>
        <w:t>язань</w:t>
      </w:r>
      <w:proofErr w:type="spellEnd"/>
      <w:r w:rsidRPr="00F17666">
        <w:rPr>
          <w:sz w:val="28"/>
          <w:szCs w:val="28"/>
          <w:lang w:val="uk-UA"/>
        </w:rPr>
        <w:t xml:space="preserve"> та бюджетних фінансових </w:t>
      </w:r>
      <w:proofErr w:type="spellStart"/>
      <w:r w:rsidRPr="00F17666">
        <w:rPr>
          <w:sz w:val="28"/>
          <w:szCs w:val="28"/>
          <w:lang w:val="uk-UA"/>
        </w:rPr>
        <w:t>зобов</w:t>
      </w:r>
      <w:proofErr w:type="spellEnd"/>
      <w:r w:rsidRPr="00F17666">
        <w:rPr>
          <w:sz w:val="28"/>
          <w:szCs w:val="28"/>
        </w:rPr>
        <w:t>’</w:t>
      </w:r>
      <w:proofErr w:type="spellStart"/>
      <w:r w:rsidRPr="00F17666">
        <w:rPr>
          <w:sz w:val="28"/>
          <w:szCs w:val="28"/>
          <w:lang w:val="uk-UA"/>
        </w:rPr>
        <w:t>язань</w:t>
      </w:r>
      <w:proofErr w:type="spellEnd"/>
      <w:r w:rsidRPr="00F17666">
        <w:rPr>
          <w:sz w:val="28"/>
          <w:szCs w:val="28"/>
          <w:lang w:val="uk-UA"/>
        </w:rPr>
        <w:t xml:space="preserve"> здійснюється органом казначейства у порядку, встановленому законодавством;</w:t>
      </w:r>
    </w:p>
    <w:p w:rsidR="00E26562" w:rsidRPr="00F17666" w:rsidRDefault="00E26562" w:rsidP="00E26562">
      <w:pPr>
        <w:ind w:firstLine="360"/>
        <w:jc w:val="both"/>
        <w:rPr>
          <w:sz w:val="28"/>
          <w:szCs w:val="28"/>
          <w:lang w:val="uk-UA"/>
        </w:rPr>
      </w:pPr>
      <w:r w:rsidRPr="00F17666">
        <w:rPr>
          <w:sz w:val="28"/>
          <w:szCs w:val="28"/>
          <w:lang w:val="uk-UA"/>
        </w:rPr>
        <w:lastRenderedPageBreak/>
        <w:t>- за КТКВ 180409 «Внески органів влади Автономної Республіки Крим та органів місцевого самоврядування у статутні капітали суб’єктів підприємницької діяльності» зі спеціального фонду (бюджету розвитку) на внески до фонду основних засобів і нематеріальних активів та фонду власних оборотних засобів і засобів обігу.</w:t>
      </w:r>
    </w:p>
    <w:p w:rsidR="00E26562" w:rsidRPr="00F17666" w:rsidRDefault="00E26562" w:rsidP="00E26562">
      <w:pPr>
        <w:ind w:firstLine="360"/>
        <w:jc w:val="both"/>
        <w:rPr>
          <w:sz w:val="28"/>
          <w:szCs w:val="28"/>
          <w:lang w:val="uk-UA"/>
        </w:rPr>
      </w:pPr>
      <w:r w:rsidRPr="00F17666">
        <w:rPr>
          <w:sz w:val="28"/>
          <w:szCs w:val="28"/>
          <w:lang w:val="uk-UA"/>
        </w:rPr>
        <w:t>Фінансова підтримка зі спеціального фонду (бюджету розвитку) районного бюджету надається шляхом здійснення видатків до статутного капіталу комунального підприємства (установи) та використовується шляхом зарахування коштів на розрахунковий рахунок підприємства, відкритий в установі банку, на підставі поданих первинних бухгалтерських документів, регістрів бухгалтерського обліку, фінансових звітів та інших документів за вимогою розпорядника коштів для підтвердження цільового використання бюджетних коштів відповідно до фінансового плану.</w:t>
      </w:r>
    </w:p>
    <w:p w:rsidR="00E26562" w:rsidRPr="00F17666" w:rsidRDefault="00E26562" w:rsidP="00E26562">
      <w:pPr>
        <w:ind w:firstLine="360"/>
        <w:jc w:val="both"/>
        <w:rPr>
          <w:sz w:val="28"/>
          <w:szCs w:val="28"/>
          <w:lang w:val="uk-UA"/>
        </w:rPr>
      </w:pPr>
      <w:r w:rsidRPr="00F17666">
        <w:rPr>
          <w:sz w:val="28"/>
          <w:szCs w:val="28"/>
          <w:lang w:val="uk-UA"/>
        </w:rPr>
        <w:t>На цих рахунках здійснюються виключно господарські операції за коштами, отриманими як фінансова підтримка за рахунок коштів районного бюджету у вигляді внесків до статутного капіталу комунального підприємства.</w:t>
      </w:r>
    </w:p>
    <w:p w:rsidR="00E26562" w:rsidRPr="00F17666" w:rsidRDefault="00E26562" w:rsidP="00E26562">
      <w:pPr>
        <w:ind w:firstLine="360"/>
        <w:jc w:val="both"/>
        <w:rPr>
          <w:sz w:val="28"/>
          <w:szCs w:val="28"/>
          <w:lang w:val="uk-UA"/>
        </w:rPr>
      </w:pPr>
      <w:r w:rsidRPr="00F17666">
        <w:rPr>
          <w:sz w:val="28"/>
          <w:szCs w:val="28"/>
          <w:lang w:val="uk-UA"/>
        </w:rPr>
        <w:t>6. Головний розпорядник коштів – районна рада для перерахування фінансової підтримки комунальним підприємствам надає до фінансового управління райдержадміністрації пропозиції на перерахування коштів у порядку та за формами, визначеними відповідним розпорядженням голови райдержадміністрації відповідно до помісячного розпису районного бюджету та зареєстрованих у Державній казначейській службі України у Новомосковському районі фінансових зобов’язань одержувачів (у частині видатків загального фонду).</w:t>
      </w:r>
    </w:p>
    <w:p w:rsidR="00E26562" w:rsidRPr="00F17666" w:rsidRDefault="00E26562" w:rsidP="00E26562">
      <w:pPr>
        <w:ind w:firstLine="360"/>
        <w:jc w:val="both"/>
        <w:rPr>
          <w:sz w:val="28"/>
          <w:szCs w:val="28"/>
          <w:lang w:val="uk-UA"/>
        </w:rPr>
      </w:pPr>
      <w:r w:rsidRPr="00F17666">
        <w:rPr>
          <w:sz w:val="28"/>
          <w:szCs w:val="28"/>
          <w:lang w:val="uk-UA"/>
        </w:rPr>
        <w:t>Підставою для перерахування районною радою фінансової підтримки зі спеціального фонду (бюджету розвитку) районного бюджету комунальному підприємству є укладені договори на поповнення статутного капіталу.</w:t>
      </w:r>
    </w:p>
    <w:p w:rsidR="00E26562" w:rsidRPr="00F17666" w:rsidRDefault="00E26562" w:rsidP="00E26562">
      <w:pPr>
        <w:ind w:firstLine="360"/>
        <w:jc w:val="both"/>
        <w:rPr>
          <w:sz w:val="28"/>
          <w:szCs w:val="28"/>
          <w:lang w:val="uk-UA"/>
        </w:rPr>
      </w:pPr>
      <w:r w:rsidRPr="00F17666">
        <w:rPr>
          <w:sz w:val="28"/>
          <w:szCs w:val="28"/>
          <w:lang w:val="uk-UA"/>
        </w:rPr>
        <w:t>7. Контроль за цільовим використанням бюджетних коштів та за виконання показників фінансових планів комунальних підприємств забезпечує відділ бухгалтерського обліку виконавчого апарату районної ради .</w:t>
      </w:r>
    </w:p>
    <w:p w:rsidR="00E26562" w:rsidRPr="00F17666" w:rsidRDefault="00E26562" w:rsidP="00E26562">
      <w:pPr>
        <w:ind w:firstLine="360"/>
        <w:jc w:val="both"/>
        <w:rPr>
          <w:sz w:val="28"/>
          <w:szCs w:val="28"/>
          <w:lang w:val="uk-UA"/>
        </w:rPr>
      </w:pPr>
      <w:r w:rsidRPr="00F17666">
        <w:rPr>
          <w:sz w:val="28"/>
          <w:szCs w:val="28"/>
          <w:lang w:val="uk-UA"/>
        </w:rPr>
        <w:t>8. Використання коштів з іншою метою, яка не відповідає цьому Порядку, є не цільовим використанням бюджетних коштів, що тягне за собою відповідальність згідно з чинним законодавством України.</w:t>
      </w:r>
    </w:p>
    <w:p w:rsidR="00E26562" w:rsidRPr="00F17666" w:rsidRDefault="00E26562" w:rsidP="00E26562">
      <w:pPr>
        <w:ind w:firstLine="360"/>
        <w:jc w:val="both"/>
        <w:rPr>
          <w:sz w:val="28"/>
          <w:szCs w:val="28"/>
          <w:lang w:val="uk-UA"/>
        </w:rPr>
      </w:pPr>
      <w:r w:rsidRPr="00F17666">
        <w:rPr>
          <w:sz w:val="28"/>
          <w:szCs w:val="28"/>
          <w:lang w:val="uk-UA"/>
        </w:rPr>
        <w:t>9. Комунальні підприємства (установи), які отримують фінансову підтримку з районного бюджету за результатами своєї діяльності, подають щомісяця до 20 числа місяця, що настає за звітним, головному розпоряднику коштів – районній раді фінансові звіти з пояснювальною запискою.</w:t>
      </w:r>
    </w:p>
    <w:p w:rsidR="00E26562" w:rsidRPr="00F17666" w:rsidRDefault="00E26562" w:rsidP="00E26562">
      <w:pPr>
        <w:ind w:firstLine="360"/>
        <w:jc w:val="both"/>
        <w:rPr>
          <w:sz w:val="28"/>
          <w:szCs w:val="28"/>
          <w:lang w:val="uk-UA"/>
        </w:rPr>
      </w:pPr>
      <w:r w:rsidRPr="00F17666">
        <w:rPr>
          <w:sz w:val="28"/>
          <w:szCs w:val="28"/>
          <w:lang w:val="uk-UA"/>
        </w:rPr>
        <w:t xml:space="preserve">10. Відповідно до ст.8 Закону України від 16 липня 1999 року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w:t>
      </w:r>
      <w:r w:rsidRPr="00F17666">
        <w:rPr>
          <w:sz w:val="28"/>
          <w:szCs w:val="28"/>
          <w:lang w:val="uk-UA"/>
        </w:rPr>
        <w:lastRenderedPageBreak/>
        <w:t>господарських операцій у первинних документах, збереження оброблених документів, регістрів і звітності.</w:t>
      </w:r>
    </w:p>
    <w:p w:rsidR="00E26562" w:rsidRPr="00F17666" w:rsidRDefault="00E26562" w:rsidP="00E26562">
      <w:pPr>
        <w:ind w:firstLine="360"/>
        <w:jc w:val="both"/>
        <w:rPr>
          <w:sz w:val="28"/>
          <w:szCs w:val="28"/>
          <w:lang w:val="uk-UA"/>
        </w:rPr>
      </w:pPr>
      <w:r w:rsidRPr="00F17666">
        <w:rPr>
          <w:sz w:val="28"/>
          <w:szCs w:val="28"/>
          <w:lang w:val="uk-UA"/>
        </w:rPr>
        <w:t xml:space="preserve">11. Складання та подання фінансової звітності про використання бюджетних коштів здійснюється в установленому законодавством порядку.  </w:t>
      </w:r>
    </w:p>
    <w:p w:rsidR="00E26562" w:rsidRPr="00F17666" w:rsidRDefault="00E26562" w:rsidP="00E26562">
      <w:pPr>
        <w:rPr>
          <w:sz w:val="28"/>
          <w:szCs w:val="28"/>
          <w:lang w:val="uk-UA"/>
        </w:rPr>
      </w:pPr>
    </w:p>
    <w:p w:rsidR="00E26562" w:rsidRPr="00F17666" w:rsidRDefault="00E26562" w:rsidP="00E26562">
      <w:pPr>
        <w:tabs>
          <w:tab w:val="num" w:pos="-180"/>
        </w:tabs>
        <w:ind w:hanging="180"/>
        <w:rPr>
          <w:sz w:val="28"/>
          <w:szCs w:val="28"/>
          <w:lang w:val="uk-UA"/>
        </w:rPr>
      </w:pPr>
    </w:p>
    <w:p w:rsidR="00E26562" w:rsidRPr="00F17666" w:rsidRDefault="00E26562" w:rsidP="00E26562">
      <w:pPr>
        <w:tabs>
          <w:tab w:val="num" w:pos="-180"/>
        </w:tabs>
        <w:ind w:hanging="180"/>
        <w:rPr>
          <w:sz w:val="28"/>
          <w:szCs w:val="28"/>
          <w:lang w:val="uk-UA"/>
        </w:rPr>
      </w:pPr>
      <w:r w:rsidRPr="00F17666">
        <w:rPr>
          <w:sz w:val="28"/>
          <w:szCs w:val="28"/>
          <w:lang w:val="uk-UA"/>
        </w:rPr>
        <w:t>Керуючий справами виконавчого апарату</w:t>
      </w:r>
    </w:p>
    <w:p w:rsidR="00E26562" w:rsidRPr="00F17666" w:rsidRDefault="00E26562" w:rsidP="00E26562">
      <w:pPr>
        <w:tabs>
          <w:tab w:val="num" w:pos="-180"/>
        </w:tabs>
        <w:ind w:hanging="180"/>
        <w:rPr>
          <w:sz w:val="28"/>
          <w:szCs w:val="28"/>
          <w:lang w:val="uk-UA"/>
        </w:rPr>
      </w:pPr>
      <w:r w:rsidRPr="00F17666">
        <w:rPr>
          <w:sz w:val="28"/>
          <w:szCs w:val="28"/>
          <w:lang w:val="uk-UA"/>
        </w:rPr>
        <w:t>районної ради                                                                                      І.ГУРТОВИЙ</w:t>
      </w:r>
    </w:p>
    <w:p w:rsidR="00ED227D" w:rsidRPr="00E26562" w:rsidRDefault="00ED227D">
      <w:pPr>
        <w:rPr>
          <w:lang w:val="uk-UA"/>
        </w:rPr>
      </w:pPr>
    </w:p>
    <w:sectPr w:rsidR="00ED227D" w:rsidRPr="00E26562" w:rsidSect="00E26562">
      <w:pgSz w:w="11906" w:h="16838"/>
      <w:pgMar w:top="1134"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cor">
    <w:altName w:val="Times New Roman"/>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562"/>
    <w:rsid w:val="00260A7C"/>
    <w:rsid w:val="00C217B7"/>
    <w:rsid w:val="00E26562"/>
    <w:rsid w:val="00ED2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62"/>
    <w:rPr>
      <w:sz w:val="24"/>
      <w:szCs w:val="24"/>
    </w:rPr>
  </w:style>
  <w:style w:type="paragraph" w:styleId="1">
    <w:name w:val="heading 1"/>
    <w:basedOn w:val="a"/>
    <w:next w:val="a"/>
    <w:link w:val="10"/>
    <w:qFormat/>
    <w:rsid w:val="00260A7C"/>
    <w:pPr>
      <w:keepNext/>
      <w:ind w:left="317" w:right="459"/>
      <w:jc w:val="center"/>
      <w:outlineLvl w:val="0"/>
    </w:pPr>
    <w:rPr>
      <w:rFonts w:ascii="Decor" w:hAnsi="Decor"/>
      <w:spacing w:val="30"/>
      <w:sz w:val="48"/>
      <w:szCs w:val="20"/>
      <w:lang w:val="uk-UA"/>
    </w:rPr>
  </w:style>
  <w:style w:type="paragraph" w:styleId="2">
    <w:name w:val="heading 2"/>
    <w:basedOn w:val="a"/>
    <w:next w:val="a"/>
    <w:link w:val="20"/>
    <w:qFormat/>
    <w:rsid w:val="00260A7C"/>
    <w:pPr>
      <w:keepNext/>
      <w:ind w:left="317" w:right="-108"/>
      <w:jc w:val="both"/>
      <w:outlineLvl w:val="1"/>
    </w:pPr>
    <w:rPr>
      <w:sz w:val="28"/>
      <w:szCs w:val="20"/>
      <w:lang w:val="uk-UA"/>
    </w:rPr>
  </w:style>
  <w:style w:type="paragraph" w:styleId="3">
    <w:name w:val="heading 3"/>
    <w:basedOn w:val="a"/>
    <w:next w:val="a"/>
    <w:link w:val="30"/>
    <w:qFormat/>
    <w:rsid w:val="00260A7C"/>
    <w:pPr>
      <w:keepNext/>
      <w:ind w:right="-108"/>
      <w:jc w:val="both"/>
      <w:outlineLvl w:val="2"/>
    </w:pPr>
    <w:rPr>
      <w:sz w:val="28"/>
      <w:szCs w:val="20"/>
      <w:lang w:val="uk-UA"/>
    </w:rPr>
  </w:style>
  <w:style w:type="paragraph" w:styleId="4">
    <w:name w:val="heading 4"/>
    <w:basedOn w:val="a"/>
    <w:next w:val="a"/>
    <w:link w:val="40"/>
    <w:qFormat/>
    <w:rsid w:val="00260A7C"/>
    <w:pPr>
      <w:keepNext/>
      <w:spacing w:before="240" w:after="60"/>
      <w:outlineLvl w:val="3"/>
    </w:pPr>
    <w:rPr>
      <w:b/>
      <w:bCs/>
      <w:sz w:val="28"/>
      <w:szCs w:val="28"/>
      <w:lang w:val="uk-UA"/>
    </w:rPr>
  </w:style>
  <w:style w:type="paragraph" w:styleId="6">
    <w:name w:val="heading 6"/>
    <w:basedOn w:val="a"/>
    <w:next w:val="a"/>
    <w:link w:val="60"/>
    <w:qFormat/>
    <w:rsid w:val="00260A7C"/>
    <w:pPr>
      <w:keepNext/>
      <w:jc w:val="center"/>
      <w:outlineLvl w:val="5"/>
    </w:pPr>
    <w:rPr>
      <w:rFonts w:ascii="Monotype Corsiva" w:hAnsi="Monotype Corsiva" w:cs="Arial"/>
      <w:b/>
      <w:bCs/>
      <w:color w:val="0000FF"/>
      <w:sz w:val="3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A7C"/>
    <w:rPr>
      <w:rFonts w:ascii="Decor" w:hAnsi="Decor"/>
      <w:spacing w:val="30"/>
      <w:sz w:val="48"/>
      <w:lang w:val="uk-UA"/>
    </w:rPr>
  </w:style>
  <w:style w:type="character" w:customStyle="1" w:styleId="20">
    <w:name w:val="Заголовок 2 Знак"/>
    <w:basedOn w:val="a0"/>
    <w:link w:val="2"/>
    <w:rsid w:val="00260A7C"/>
    <w:rPr>
      <w:sz w:val="28"/>
      <w:lang w:val="uk-UA"/>
    </w:rPr>
  </w:style>
  <w:style w:type="character" w:customStyle="1" w:styleId="30">
    <w:name w:val="Заголовок 3 Знак"/>
    <w:basedOn w:val="a0"/>
    <w:link w:val="3"/>
    <w:rsid w:val="00260A7C"/>
    <w:rPr>
      <w:sz w:val="28"/>
      <w:lang w:val="uk-UA"/>
    </w:rPr>
  </w:style>
  <w:style w:type="character" w:customStyle="1" w:styleId="40">
    <w:name w:val="Заголовок 4 Знак"/>
    <w:basedOn w:val="a0"/>
    <w:link w:val="4"/>
    <w:rsid w:val="00260A7C"/>
    <w:rPr>
      <w:b/>
      <w:bCs/>
      <w:sz w:val="28"/>
      <w:szCs w:val="28"/>
      <w:lang w:val="uk-UA"/>
    </w:rPr>
  </w:style>
  <w:style w:type="character" w:customStyle="1" w:styleId="60">
    <w:name w:val="Заголовок 6 Знак"/>
    <w:basedOn w:val="a0"/>
    <w:link w:val="6"/>
    <w:rsid w:val="00260A7C"/>
    <w:rPr>
      <w:rFonts w:ascii="Monotype Corsiva" w:hAnsi="Monotype Corsiva" w:cs="Arial"/>
      <w:b/>
      <w:bCs/>
      <w:color w:val="0000FF"/>
      <w:sz w:val="36"/>
      <w:szCs w:val="24"/>
      <w:lang w:val="uk-UA"/>
    </w:rPr>
  </w:style>
  <w:style w:type="paragraph" w:styleId="a3">
    <w:name w:val="Title"/>
    <w:basedOn w:val="a"/>
    <w:link w:val="a4"/>
    <w:qFormat/>
    <w:rsid w:val="00260A7C"/>
    <w:pPr>
      <w:jc w:val="center"/>
    </w:pPr>
    <w:rPr>
      <w:rFonts w:ascii="Decor" w:hAnsi="Decor"/>
      <w:sz w:val="40"/>
      <w:szCs w:val="20"/>
      <w:lang w:val="uk-UA"/>
    </w:rPr>
  </w:style>
  <w:style w:type="character" w:customStyle="1" w:styleId="a4">
    <w:name w:val="Название Знак"/>
    <w:basedOn w:val="a0"/>
    <w:link w:val="a3"/>
    <w:rsid w:val="00260A7C"/>
    <w:rPr>
      <w:rFonts w:ascii="Decor" w:hAnsi="Decor"/>
      <w:sz w:val="40"/>
      <w:lang w:val="uk-UA"/>
    </w:rPr>
  </w:style>
  <w:style w:type="character" w:styleId="a5">
    <w:name w:val="Emphasis"/>
    <w:basedOn w:val="a0"/>
    <w:uiPriority w:val="20"/>
    <w:qFormat/>
    <w:rsid w:val="00260A7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2</cp:revision>
  <dcterms:created xsi:type="dcterms:W3CDTF">2020-12-28T08:16:00Z</dcterms:created>
  <dcterms:modified xsi:type="dcterms:W3CDTF">2020-12-28T08:16:00Z</dcterms:modified>
</cp:coreProperties>
</file>